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01C" w:rsidRPr="003C64C2" w:rsidRDefault="007D701C" w:rsidP="007D701C">
      <w:pPr>
        <w:spacing w:after="0" w:line="20" w:lineRule="atLeast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C64C2">
        <w:rPr>
          <w:rFonts w:asciiTheme="majorBidi" w:hAnsiTheme="majorBidi" w:cstheme="majorBidi"/>
          <w:b/>
          <w:bCs/>
          <w:sz w:val="24"/>
          <w:szCs w:val="24"/>
        </w:rPr>
        <w:t>Pemetaan Capaian Pembelajaran Dalam Implementasi Kurikulum Berbasis Cinta</w:t>
      </w:r>
    </w:p>
    <w:p w:rsidR="007D701C" w:rsidRPr="003C64C2" w:rsidRDefault="007D701C" w:rsidP="007D701C">
      <w:pPr>
        <w:spacing w:after="0" w:line="20" w:lineRule="atLeast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FASE E / MA (Madrasah Aliyah</w:t>
      </w:r>
      <w:r w:rsidRPr="003C64C2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7D701C" w:rsidRPr="003C64C2" w:rsidRDefault="007D701C" w:rsidP="007D701C">
      <w:pPr>
        <w:spacing w:after="0" w:line="20" w:lineRule="atLeast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QURÁN HADITS</w:t>
      </w:r>
    </w:p>
    <w:p w:rsidR="007D701C" w:rsidRPr="003C64C2" w:rsidRDefault="007D701C" w:rsidP="007D701C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</w:p>
    <w:p w:rsidR="007D701C" w:rsidRPr="003C64C2" w:rsidRDefault="007D701C" w:rsidP="007D701C">
      <w:pPr>
        <w:spacing w:after="0" w:line="20" w:lineRule="atLeast"/>
        <w:jc w:val="center"/>
        <w:rPr>
          <w:rFonts w:asciiTheme="majorBidi" w:hAnsiTheme="majorBidi" w:cstheme="majorBidi"/>
          <w:sz w:val="24"/>
          <w:szCs w:val="24"/>
        </w:rPr>
      </w:pPr>
      <w:proofErr w:type="gramStart"/>
      <w:r w:rsidRPr="003C64C2">
        <w:rPr>
          <w:rFonts w:asciiTheme="majorBidi" w:hAnsiTheme="majorBidi" w:cstheme="majorBidi"/>
          <w:sz w:val="24"/>
          <w:szCs w:val="24"/>
        </w:rPr>
        <w:t>Pemetaan  CP</w:t>
      </w:r>
      <w:proofErr w:type="gramEnd"/>
      <w:r w:rsidRPr="003C64C2">
        <w:rPr>
          <w:rFonts w:asciiTheme="majorBidi" w:hAnsiTheme="majorBidi" w:cstheme="majorBidi"/>
          <w:sz w:val="24"/>
          <w:szCs w:val="24"/>
        </w:rPr>
        <w:t xml:space="preserve"> (Capai</w:t>
      </w:r>
      <w:r w:rsidR="00FC3285">
        <w:rPr>
          <w:rFonts w:asciiTheme="majorBidi" w:hAnsiTheme="majorBidi" w:cstheme="majorBidi"/>
          <w:sz w:val="24"/>
          <w:szCs w:val="24"/>
        </w:rPr>
        <w:t>a</w:t>
      </w:r>
      <w:r w:rsidRPr="003C64C2">
        <w:rPr>
          <w:rFonts w:asciiTheme="majorBidi" w:hAnsiTheme="majorBidi" w:cstheme="majorBidi"/>
          <w:sz w:val="24"/>
          <w:szCs w:val="24"/>
        </w:rPr>
        <w:t>n Pembelajaran) dan Tema KBC (Kurikulum Berbasis Cinta)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609"/>
        <w:gridCol w:w="3494"/>
        <w:gridCol w:w="5670"/>
        <w:gridCol w:w="426"/>
        <w:gridCol w:w="283"/>
        <w:gridCol w:w="284"/>
        <w:gridCol w:w="425"/>
        <w:gridCol w:w="355"/>
      </w:tblGrid>
      <w:tr w:rsidR="007D701C" w:rsidRPr="003C64C2" w:rsidTr="00151BEE">
        <w:trPr>
          <w:tblHeader/>
        </w:trPr>
        <w:tc>
          <w:tcPr>
            <w:tcW w:w="1242" w:type="dxa"/>
            <w:vMerge w:val="restart"/>
            <w:shd w:val="clear" w:color="auto" w:fill="8DB3E2" w:themeFill="text2" w:themeFillTint="66"/>
            <w:vAlign w:val="center"/>
          </w:tcPr>
          <w:p w:rsidR="007D701C" w:rsidRPr="003C64C2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Fase/Jenjang</w:t>
            </w:r>
          </w:p>
        </w:tc>
        <w:tc>
          <w:tcPr>
            <w:tcW w:w="1609" w:type="dxa"/>
            <w:vMerge w:val="restart"/>
            <w:shd w:val="clear" w:color="auto" w:fill="8DB3E2" w:themeFill="text2" w:themeFillTint="66"/>
            <w:vAlign w:val="center"/>
          </w:tcPr>
          <w:p w:rsidR="007D701C" w:rsidRPr="003C64C2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Elemen</w:t>
            </w:r>
          </w:p>
        </w:tc>
        <w:tc>
          <w:tcPr>
            <w:tcW w:w="3494" w:type="dxa"/>
            <w:vMerge w:val="restart"/>
            <w:shd w:val="clear" w:color="auto" w:fill="8DB3E2" w:themeFill="text2" w:themeFillTint="66"/>
            <w:vAlign w:val="center"/>
          </w:tcPr>
          <w:p w:rsidR="007D701C" w:rsidRPr="003C64C2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Capaian Pembelajaran (CP)</w:t>
            </w:r>
          </w:p>
        </w:tc>
        <w:tc>
          <w:tcPr>
            <w:tcW w:w="5670" w:type="dxa"/>
            <w:vMerge w:val="restart"/>
            <w:shd w:val="clear" w:color="auto" w:fill="8DB3E2" w:themeFill="text2" w:themeFillTint="66"/>
            <w:vAlign w:val="center"/>
          </w:tcPr>
          <w:p w:rsidR="007D701C" w:rsidRPr="003C64C2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Materi CP</w:t>
            </w:r>
          </w:p>
        </w:tc>
        <w:tc>
          <w:tcPr>
            <w:tcW w:w="1773" w:type="dxa"/>
            <w:gridSpan w:val="5"/>
            <w:shd w:val="clear" w:color="auto" w:fill="8DB3E2" w:themeFill="text2" w:themeFillTint="66"/>
          </w:tcPr>
          <w:p w:rsidR="007D701C" w:rsidRPr="003C64C2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Tema KBC</w:t>
            </w:r>
          </w:p>
        </w:tc>
      </w:tr>
      <w:tr w:rsidR="007D701C" w:rsidRPr="003C64C2" w:rsidTr="00EC02F0">
        <w:trPr>
          <w:tblHeader/>
        </w:trPr>
        <w:tc>
          <w:tcPr>
            <w:tcW w:w="1242" w:type="dxa"/>
            <w:vMerge/>
            <w:shd w:val="clear" w:color="auto" w:fill="002060"/>
          </w:tcPr>
          <w:p w:rsidR="007D701C" w:rsidRPr="003C64C2" w:rsidRDefault="007D701C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609" w:type="dxa"/>
            <w:vMerge/>
            <w:shd w:val="clear" w:color="auto" w:fill="002060"/>
          </w:tcPr>
          <w:p w:rsidR="007D701C" w:rsidRPr="003C64C2" w:rsidRDefault="007D701C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494" w:type="dxa"/>
            <w:vMerge/>
            <w:shd w:val="clear" w:color="auto" w:fill="002060"/>
          </w:tcPr>
          <w:p w:rsidR="007D701C" w:rsidRPr="003C64C2" w:rsidRDefault="007D701C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670" w:type="dxa"/>
            <w:vMerge/>
            <w:shd w:val="clear" w:color="auto" w:fill="002060"/>
          </w:tcPr>
          <w:p w:rsidR="007D701C" w:rsidRPr="003C64C2" w:rsidRDefault="007D701C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365F91" w:themeFill="accent1" w:themeFillShade="BF"/>
          </w:tcPr>
          <w:p w:rsidR="007D701C" w:rsidRPr="003C64C2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83" w:type="dxa"/>
            <w:shd w:val="clear" w:color="auto" w:fill="365F91" w:themeFill="accent1" w:themeFillShade="BF"/>
          </w:tcPr>
          <w:p w:rsidR="007D701C" w:rsidRPr="003C64C2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84" w:type="dxa"/>
            <w:shd w:val="clear" w:color="auto" w:fill="365F91" w:themeFill="accent1" w:themeFillShade="BF"/>
          </w:tcPr>
          <w:p w:rsidR="007D701C" w:rsidRPr="003C64C2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25" w:type="dxa"/>
            <w:shd w:val="clear" w:color="auto" w:fill="365F91" w:themeFill="accent1" w:themeFillShade="BF"/>
          </w:tcPr>
          <w:p w:rsidR="007D701C" w:rsidRPr="003C64C2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55" w:type="dxa"/>
            <w:shd w:val="clear" w:color="auto" w:fill="365F91" w:themeFill="accent1" w:themeFillShade="BF"/>
          </w:tcPr>
          <w:p w:rsidR="007D701C" w:rsidRPr="003C64C2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</w:tr>
      <w:tr w:rsidR="007D701C" w:rsidRPr="003C64C2" w:rsidTr="00EC02F0">
        <w:trPr>
          <w:trHeight w:val="285"/>
        </w:trPr>
        <w:tc>
          <w:tcPr>
            <w:tcW w:w="13788" w:type="dxa"/>
            <w:gridSpan w:val="9"/>
            <w:shd w:val="clear" w:color="auto" w:fill="365F91" w:themeFill="accent1" w:themeFillShade="BF"/>
          </w:tcPr>
          <w:p w:rsidR="007D701C" w:rsidRPr="003C64C2" w:rsidRDefault="007D701C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QURÁN HADIS</w:t>
            </w:r>
          </w:p>
        </w:tc>
      </w:tr>
      <w:tr w:rsidR="007D701C" w:rsidRPr="003C64C2" w:rsidTr="00151BEE">
        <w:trPr>
          <w:trHeight w:val="285"/>
        </w:trPr>
        <w:tc>
          <w:tcPr>
            <w:tcW w:w="1242" w:type="dxa"/>
            <w:vMerge w:val="restart"/>
          </w:tcPr>
          <w:p w:rsidR="007D701C" w:rsidRPr="00CE4876" w:rsidRDefault="007D701C" w:rsidP="007D701C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Theme="majorBidi" w:hAnsiTheme="majorBidi" w:cstheme="majorBidi"/>
                <w:sz w:val="24"/>
                <w:szCs w:val="24"/>
              </w:rPr>
              <w:t>FASE E/ MA</w:t>
            </w:r>
          </w:p>
        </w:tc>
        <w:tc>
          <w:tcPr>
            <w:tcW w:w="1609" w:type="dxa"/>
            <w:vMerge w:val="restart"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Theme="majorBidi" w:hAnsiTheme="majorBidi" w:cstheme="majorBidi"/>
                <w:sz w:val="24"/>
                <w:szCs w:val="24"/>
              </w:rPr>
              <w:t>Ilmu Al Qur’an</w:t>
            </w:r>
          </w:p>
        </w:tc>
        <w:tc>
          <w:tcPr>
            <w:tcW w:w="3494" w:type="dxa"/>
            <w:vMerge w:val="restart"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Memahami hal ihwal Ilmu Al Qur’an yang meliputi: pengertian Al-Qur`an menurut pendapat para ulama, sejarah turun dan </w:t>
            </w:r>
            <w:proofErr w:type="spellStart"/>
            <w:r w:rsidRPr="00CE4876">
              <w:rPr>
                <w:rFonts w:asciiTheme="majorBidi" w:hAnsiTheme="majorBidi" w:cstheme="majorBidi"/>
                <w:sz w:val="24"/>
                <w:szCs w:val="24"/>
              </w:rPr>
              <w:t>kodifikasinya</w:t>
            </w:r>
            <w:proofErr w:type="spellEnd"/>
            <w:r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, bukti-bukti keautentikan, </w:t>
            </w:r>
            <w:proofErr w:type="spellStart"/>
            <w:r w:rsidRPr="00CE4876">
              <w:rPr>
                <w:rFonts w:asciiTheme="majorBidi" w:hAnsiTheme="majorBidi" w:cstheme="majorBidi"/>
                <w:sz w:val="24"/>
                <w:szCs w:val="24"/>
              </w:rPr>
              <w:t>kemukjizatan</w:t>
            </w:r>
            <w:proofErr w:type="spellEnd"/>
            <w:r w:rsidRPr="00CE4876">
              <w:rPr>
                <w:rFonts w:asciiTheme="majorBidi" w:hAnsiTheme="majorBidi" w:cstheme="majorBidi"/>
                <w:sz w:val="24"/>
                <w:szCs w:val="24"/>
              </w:rPr>
              <w:t>, pokok-pokok kandungan, dan struktur Al Qur’an, untuk meyakini kebenaran Al Qur’an dan mengamalkan pesan Al Qur’an dalam konteks kehidupan beragama, berbangsa, dan bernegara.</w:t>
            </w:r>
          </w:p>
        </w:tc>
        <w:tc>
          <w:tcPr>
            <w:tcW w:w="5670" w:type="dxa"/>
          </w:tcPr>
          <w:p w:rsidR="007D701C" w:rsidRPr="00CE4876" w:rsidRDefault="007D701C" w:rsidP="007D701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Theme="majorBidi" w:hAnsiTheme="majorBidi" w:cstheme="majorBidi"/>
                <w:sz w:val="24"/>
                <w:szCs w:val="24"/>
              </w:rPr>
              <w:t>Pengertian Al-Qur`an menurut para ulama akan menanamkan jiwa kritis dan dinamis dalam menuntut ilmu</w:t>
            </w:r>
          </w:p>
        </w:tc>
        <w:tc>
          <w:tcPr>
            <w:tcW w:w="426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  <w:vAlign w:val="center"/>
          </w:tcPr>
          <w:p w:rsidR="007D701C" w:rsidRPr="00CE4876" w:rsidRDefault="00CE4876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4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D701C" w:rsidRPr="003C64C2" w:rsidTr="007D701C">
        <w:trPr>
          <w:trHeight w:val="405"/>
        </w:trPr>
        <w:tc>
          <w:tcPr>
            <w:tcW w:w="1242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7D701C" w:rsidRPr="00CE4876" w:rsidRDefault="007D701C" w:rsidP="007D701C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Theme="majorBidi" w:hAnsiTheme="majorBidi" w:cstheme="majorBidi"/>
                <w:sz w:val="24"/>
                <w:szCs w:val="24"/>
              </w:rPr>
              <w:t>Sejarah turun Al-Qur`</w:t>
            </w:r>
            <w:proofErr w:type="gramStart"/>
            <w:r w:rsidRPr="00CE4876">
              <w:rPr>
                <w:rFonts w:asciiTheme="majorBidi" w:hAnsiTheme="majorBidi" w:cstheme="majorBidi"/>
                <w:sz w:val="24"/>
                <w:szCs w:val="24"/>
              </w:rPr>
              <w:t>an</w:t>
            </w:r>
            <w:proofErr w:type="gramEnd"/>
            <w:r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dan </w:t>
            </w:r>
            <w:proofErr w:type="spellStart"/>
            <w:r w:rsidRPr="00CE4876">
              <w:rPr>
                <w:rFonts w:asciiTheme="majorBidi" w:hAnsiTheme="majorBidi" w:cstheme="majorBidi"/>
                <w:sz w:val="24"/>
                <w:szCs w:val="24"/>
              </w:rPr>
              <w:t>kodifikasinya</w:t>
            </w:r>
            <w:proofErr w:type="spellEnd"/>
            <w:r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untuk meyakini kebenaran Al-Qur’an sebagai pedoman hidup. </w:t>
            </w:r>
          </w:p>
        </w:tc>
        <w:tc>
          <w:tcPr>
            <w:tcW w:w="426" w:type="dxa"/>
            <w:vAlign w:val="center"/>
          </w:tcPr>
          <w:p w:rsidR="007D701C" w:rsidRPr="00CE4876" w:rsidRDefault="00CE4876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  <w:vAlign w:val="center"/>
          </w:tcPr>
          <w:p w:rsidR="007D701C" w:rsidRPr="00CE4876" w:rsidRDefault="00CE4876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4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7D701C" w:rsidRPr="00CE4876" w:rsidRDefault="007D701C" w:rsidP="00CE4876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D701C" w:rsidRPr="003C64C2" w:rsidTr="007D701C">
        <w:trPr>
          <w:trHeight w:val="240"/>
        </w:trPr>
        <w:tc>
          <w:tcPr>
            <w:tcW w:w="1242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7D701C" w:rsidRPr="00CE4876" w:rsidRDefault="007D701C" w:rsidP="007D701C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Bukti-bukti keautentikan Al-Qur`an akan menumbuhkan pribadi yang jujur dan bertanggungjawab. </w:t>
            </w:r>
          </w:p>
        </w:tc>
        <w:tc>
          <w:tcPr>
            <w:tcW w:w="426" w:type="dxa"/>
            <w:vAlign w:val="center"/>
          </w:tcPr>
          <w:p w:rsidR="007D701C" w:rsidRPr="00CE4876" w:rsidRDefault="00CE4876" w:rsidP="00151BEE">
            <w:pPr>
              <w:spacing w:line="20" w:lineRule="atLeast"/>
              <w:jc w:val="center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7D701C" w:rsidRPr="00CE4876" w:rsidRDefault="00CE4876" w:rsidP="00151BEE">
            <w:pPr>
              <w:spacing w:line="20" w:lineRule="atLeast"/>
              <w:jc w:val="center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</w:tr>
      <w:tr w:rsidR="007D701C" w:rsidRPr="003C64C2" w:rsidTr="007D701C">
        <w:trPr>
          <w:trHeight w:val="390"/>
        </w:trPr>
        <w:tc>
          <w:tcPr>
            <w:tcW w:w="1242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7D701C" w:rsidRPr="00CE4876" w:rsidRDefault="007D701C" w:rsidP="007D701C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CE4876">
              <w:rPr>
                <w:rFonts w:asciiTheme="majorBidi" w:hAnsiTheme="majorBidi" w:cstheme="majorBidi"/>
                <w:sz w:val="24"/>
                <w:szCs w:val="24"/>
              </w:rPr>
              <w:t>Kemukjizatan</w:t>
            </w:r>
            <w:proofErr w:type="spellEnd"/>
            <w:r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Al-Qur`an, akan mewujudkan pribadi yang saleh dan muslih bagi sesama. </w:t>
            </w:r>
          </w:p>
        </w:tc>
        <w:tc>
          <w:tcPr>
            <w:tcW w:w="426" w:type="dxa"/>
            <w:vAlign w:val="center"/>
          </w:tcPr>
          <w:p w:rsidR="007D701C" w:rsidRPr="00CE4876" w:rsidRDefault="00CE4876" w:rsidP="00151BEE">
            <w:pPr>
              <w:spacing w:line="20" w:lineRule="atLeast"/>
              <w:jc w:val="center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7D701C" w:rsidRPr="00CE4876" w:rsidRDefault="00CE4876" w:rsidP="00151BEE">
            <w:pPr>
              <w:spacing w:line="20" w:lineRule="atLeast"/>
              <w:jc w:val="center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</w:tr>
      <w:tr w:rsidR="007D701C" w:rsidRPr="003C64C2" w:rsidTr="007D701C">
        <w:trPr>
          <w:trHeight w:val="315"/>
        </w:trPr>
        <w:tc>
          <w:tcPr>
            <w:tcW w:w="1242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7D701C" w:rsidRPr="00CE4876" w:rsidRDefault="007D701C" w:rsidP="007D701C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Theme="majorBidi" w:hAnsiTheme="majorBidi" w:cstheme="majorBidi"/>
                <w:sz w:val="24"/>
                <w:szCs w:val="24"/>
              </w:rPr>
              <w:t>Pokok-</w:t>
            </w:r>
            <w:proofErr w:type="spellStart"/>
            <w:r w:rsidRPr="00CE4876">
              <w:rPr>
                <w:rFonts w:asciiTheme="majorBidi" w:hAnsiTheme="majorBidi" w:cstheme="majorBidi"/>
                <w:sz w:val="24"/>
                <w:szCs w:val="24"/>
              </w:rPr>
              <w:t>pokokkan</w:t>
            </w:r>
            <w:proofErr w:type="spellEnd"/>
            <w:r w:rsid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E4876">
              <w:rPr>
                <w:rFonts w:asciiTheme="majorBidi" w:hAnsiTheme="majorBidi" w:cstheme="majorBidi"/>
                <w:sz w:val="24"/>
                <w:szCs w:val="24"/>
              </w:rPr>
              <w:t>dungan</w:t>
            </w:r>
            <w:proofErr w:type="spellEnd"/>
            <w:r w:rsid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Al-Qur`an akan membentuk pribadi yang </w:t>
            </w:r>
            <w:proofErr w:type="spellStart"/>
            <w:r w:rsidRPr="00CE4876">
              <w:rPr>
                <w:rFonts w:asciiTheme="majorBidi" w:hAnsiTheme="majorBidi" w:cstheme="majorBidi"/>
                <w:sz w:val="24"/>
                <w:szCs w:val="24"/>
              </w:rPr>
              <w:t>ta’addub</w:t>
            </w:r>
            <w:proofErr w:type="spellEnd"/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dan dinamis. </w:t>
            </w:r>
          </w:p>
        </w:tc>
        <w:tc>
          <w:tcPr>
            <w:tcW w:w="426" w:type="dxa"/>
            <w:vAlign w:val="center"/>
          </w:tcPr>
          <w:p w:rsidR="007D701C" w:rsidRPr="00CE4876" w:rsidRDefault="00CE4876" w:rsidP="00151BEE">
            <w:pPr>
              <w:spacing w:line="20" w:lineRule="atLeast"/>
              <w:jc w:val="center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  <w:vAlign w:val="center"/>
          </w:tcPr>
          <w:p w:rsidR="007D701C" w:rsidRPr="00CE4876" w:rsidRDefault="00CE4876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4" w:type="dxa"/>
            <w:vAlign w:val="center"/>
          </w:tcPr>
          <w:p w:rsidR="007D701C" w:rsidRPr="00CE4876" w:rsidRDefault="00CE4876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425" w:type="dxa"/>
            <w:vAlign w:val="center"/>
          </w:tcPr>
          <w:p w:rsidR="007D701C" w:rsidRPr="00CE4876" w:rsidRDefault="00CE4876" w:rsidP="00151BEE">
            <w:pPr>
              <w:spacing w:line="20" w:lineRule="atLeast"/>
              <w:jc w:val="center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7D701C" w:rsidRPr="00CE4876" w:rsidRDefault="00CE4876" w:rsidP="00151BEE">
            <w:pPr>
              <w:spacing w:line="20" w:lineRule="atLeast"/>
              <w:jc w:val="center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  <w:tr w:rsidR="007D701C" w:rsidRPr="003C64C2" w:rsidTr="007D701C">
        <w:trPr>
          <w:trHeight w:val="563"/>
        </w:trPr>
        <w:tc>
          <w:tcPr>
            <w:tcW w:w="1242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Struktur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Al-Qur`an, melatih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pribadi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yang teliti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dan </w:t>
            </w:r>
            <w:proofErr w:type="spellStart"/>
            <w:r w:rsidRPr="00CE4876">
              <w:rPr>
                <w:rFonts w:asciiTheme="majorBidi" w:hAnsiTheme="majorBidi" w:cstheme="majorBidi"/>
                <w:sz w:val="24"/>
                <w:szCs w:val="24"/>
              </w:rPr>
              <w:t>displin</w:t>
            </w:r>
            <w:proofErr w:type="spellEnd"/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cerminan dari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pemahaman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terhadap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struktur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Al-Qur’an.</w:t>
            </w:r>
          </w:p>
        </w:tc>
        <w:tc>
          <w:tcPr>
            <w:tcW w:w="426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7D701C" w:rsidRPr="00CE4876" w:rsidRDefault="00CE4876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4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7D701C" w:rsidRPr="00CE4876" w:rsidRDefault="00CE4876" w:rsidP="00151BEE">
            <w:pPr>
              <w:spacing w:line="20" w:lineRule="atLeast"/>
              <w:jc w:val="center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</w:tr>
      <w:tr w:rsidR="007D701C" w:rsidRPr="003C64C2" w:rsidTr="00151BEE">
        <w:trPr>
          <w:trHeight w:val="241"/>
        </w:trPr>
        <w:tc>
          <w:tcPr>
            <w:tcW w:w="1242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 w:val="restart"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Theme="majorBidi" w:hAnsiTheme="majorBidi" w:cstheme="majorBidi"/>
                <w:sz w:val="24"/>
                <w:szCs w:val="24"/>
              </w:rPr>
              <w:t>Ilmu</w:t>
            </w:r>
            <w:r w:rsidR="00FC328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Hadis</w:t>
            </w:r>
          </w:p>
        </w:tc>
        <w:tc>
          <w:tcPr>
            <w:tcW w:w="3494" w:type="dxa"/>
            <w:vMerge w:val="restart"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Memahami hal ihwal tentang Ilmu Hadis yang meliputi: perbedaan hadis, sunnah, khabar, dan </w:t>
            </w:r>
            <w:proofErr w:type="spellStart"/>
            <w:r w:rsidRPr="00CE4876">
              <w:rPr>
                <w:rFonts w:asciiTheme="majorBidi" w:hAnsiTheme="majorBidi" w:cstheme="majorBidi"/>
                <w:sz w:val="24"/>
                <w:szCs w:val="24"/>
              </w:rPr>
              <w:t>atsar</w:t>
            </w:r>
            <w:proofErr w:type="gramStart"/>
            <w:r w:rsidRPr="00CE4876">
              <w:rPr>
                <w:rFonts w:asciiTheme="majorBidi" w:hAnsiTheme="majorBidi" w:cstheme="majorBidi"/>
                <w:sz w:val="24"/>
                <w:szCs w:val="24"/>
              </w:rPr>
              <w:t>,sejarah</w:t>
            </w:r>
            <w:proofErr w:type="spellEnd"/>
            <w:proofErr w:type="gramEnd"/>
            <w:r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kodifikasi dan perkembangan hadis, unsur-unsur hadis, kedudukan dan fungsi hadis terhadap ayat Al-Qur`an, pembagian hadis, serta tokoh </w:t>
            </w:r>
            <w:proofErr w:type="spellStart"/>
            <w:r w:rsidRPr="00CE4876">
              <w:rPr>
                <w:rFonts w:asciiTheme="majorBidi" w:hAnsiTheme="majorBidi" w:cstheme="majorBidi"/>
                <w:sz w:val="24"/>
                <w:szCs w:val="24"/>
              </w:rPr>
              <w:t>tokoh</w:t>
            </w:r>
            <w:proofErr w:type="spellEnd"/>
            <w:r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ulama hadis untuk meyakini kebenaran hadis-hadis dan mengamalkannya dalam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konteks kehidupan bermasyarakat, berbangsa, dan bernegara.</w:t>
            </w:r>
          </w:p>
        </w:tc>
        <w:tc>
          <w:tcPr>
            <w:tcW w:w="5670" w:type="dxa"/>
          </w:tcPr>
          <w:p w:rsidR="007D701C" w:rsidRPr="00CE4876" w:rsidRDefault="007D701C" w:rsidP="007D701C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Perbedaan hadis, sunah, khabar dan </w:t>
            </w:r>
            <w:proofErr w:type="spellStart"/>
            <w:r w:rsidRPr="00CE4876">
              <w:rPr>
                <w:rFonts w:asciiTheme="majorBidi" w:hAnsiTheme="majorBidi" w:cstheme="majorBidi"/>
                <w:sz w:val="24"/>
                <w:szCs w:val="24"/>
              </w:rPr>
              <w:t>atsar</w:t>
            </w:r>
            <w:proofErr w:type="spellEnd"/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mengajarkan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sikap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kritis dan jujur. </w:t>
            </w:r>
          </w:p>
        </w:tc>
        <w:tc>
          <w:tcPr>
            <w:tcW w:w="426" w:type="dxa"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</w:tcPr>
          <w:p w:rsidR="007D701C" w:rsidRPr="00CE4876" w:rsidRDefault="00CE4876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4" w:type="dxa"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D701C" w:rsidRPr="003C64C2" w:rsidTr="00151BEE">
        <w:trPr>
          <w:trHeight w:val="232"/>
        </w:trPr>
        <w:tc>
          <w:tcPr>
            <w:tcW w:w="1242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7D701C" w:rsidRPr="00CE4876" w:rsidRDefault="007D701C" w:rsidP="007D701C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Theme="majorBidi" w:hAnsiTheme="majorBidi" w:cstheme="majorBidi"/>
                <w:sz w:val="24"/>
                <w:szCs w:val="24"/>
              </w:rPr>
              <w:t>Sejarah kodifikasi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dan perkembangan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hadis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melatih bersikap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jujur, gotong royong dalam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kehidupan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bermasyarakat, berbangsa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dan bernegara. </w:t>
            </w:r>
          </w:p>
        </w:tc>
        <w:tc>
          <w:tcPr>
            <w:tcW w:w="426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7D701C" w:rsidRPr="00CE4876" w:rsidRDefault="00CE4876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7D701C" w:rsidRPr="00CE4876" w:rsidRDefault="00CE4876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  <w:tr w:rsidR="007D701C" w:rsidRPr="003C64C2" w:rsidTr="00151BEE">
        <w:trPr>
          <w:trHeight w:val="235"/>
        </w:trPr>
        <w:tc>
          <w:tcPr>
            <w:tcW w:w="1242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7D701C" w:rsidRPr="00CE4876" w:rsidRDefault="007D701C" w:rsidP="007D701C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Unsur-unsur hadis, menumbuhkan sikap optimis, konsisten dan amanah. </w:t>
            </w:r>
          </w:p>
        </w:tc>
        <w:tc>
          <w:tcPr>
            <w:tcW w:w="426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7D701C" w:rsidRPr="00CE4876" w:rsidRDefault="00CE4876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D701C" w:rsidRPr="003C64C2" w:rsidTr="007D701C">
        <w:trPr>
          <w:trHeight w:val="195"/>
        </w:trPr>
        <w:tc>
          <w:tcPr>
            <w:tcW w:w="1242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7D701C" w:rsidRPr="00CE4876" w:rsidRDefault="007D701C" w:rsidP="007D701C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Kedudukan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dan fungsi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hadis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terhadap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Al-Qur`an akan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mewujudkan pribadi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yang </w:t>
            </w:r>
            <w:proofErr w:type="spellStart"/>
            <w:r w:rsidRPr="00CE4876">
              <w:rPr>
                <w:rFonts w:asciiTheme="majorBidi" w:hAnsiTheme="majorBidi" w:cstheme="majorBidi"/>
                <w:sz w:val="24"/>
                <w:szCs w:val="24"/>
              </w:rPr>
              <w:t>solutif</w:t>
            </w:r>
            <w:proofErr w:type="spellEnd"/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dan mampu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menghargai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perbedaan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dalam kehidupan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bermasyarakat, berbangsa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dan bernegara. </w:t>
            </w:r>
          </w:p>
        </w:tc>
        <w:tc>
          <w:tcPr>
            <w:tcW w:w="426" w:type="dxa"/>
            <w:vAlign w:val="center"/>
          </w:tcPr>
          <w:p w:rsidR="007D701C" w:rsidRPr="00CE4876" w:rsidRDefault="00CE4876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7D701C" w:rsidRPr="00CE4876" w:rsidRDefault="00CE4876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7D701C" w:rsidRPr="00CE4876" w:rsidRDefault="00CE4876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  <w:tr w:rsidR="007D701C" w:rsidRPr="003C64C2" w:rsidTr="007D701C">
        <w:trPr>
          <w:trHeight w:val="855"/>
        </w:trPr>
        <w:tc>
          <w:tcPr>
            <w:tcW w:w="1242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7D701C" w:rsidRPr="00CE4876" w:rsidRDefault="007D701C" w:rsidP="007D701C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CE4876">
              <w:rPr>
                <w:rFonts w:asciiTheme="majorBidi" w:hAnsiTheme="majorBidi" w:cstheme="majorBidi"/>
                <w:sz w:val="24"/>
                <w:szCs w:val="24"/>
              </w:rPr>
              <w:t>Pembagian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hadis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melatih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pribadi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yang kritis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dan bertanggungjawab dalam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menyikapi informasi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di era digital. </w:t>
            </w:r>
          </w:p>
        </w:tc>
        <w:tc>
          <w:tcPr>
            <w:tcW w:w="426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</w:tr>
      <w:tr w:rsidR="007D701C" w:rsidRPr="003C64C2" w:rsidTr="00151BEE">
        <w:trPr>
          <w:trHeight w:val="1455"/>
        </w:trPr>
        <w:tc>
          <w:tcPr>
            <w:tcW w:w="1242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7D701C" w:rsidRPr="00CE4876" w:rsidRDefault="007D701C" w:rsidP="00151BEE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7D701C" w:rsidRPr="00CE4876" w:rsidRDefault="007D701C" w:rsidP="007D701C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Theme="majorBidi" w:hAnsiTheme="majorBidi" w:cstheme="majorBidi"/>
                <w:sz w:val="24"/>
                <w:szCs w:val="24"/>
              </w:rPr>
              <w:t>Tokoh-tokoh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ulama hadis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untuk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meneladani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mereka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dalam beribadah</w:t>
            </w:r>
            <w:r w:rsidR="00CE4876" w:rsidRPr="00CE4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E4876">
              <w:rPr>
                <w:rFonts w:asciiTheme="majorBidi" w:hAnsiTheme="majorBidi" w:cstheme="majorBidi"/>
                <w:sz w:val="24"/>
                <w:szCs w:val="24"/>
              </w:rPr>
              <w:t>dan berkarya</w:t>
            </w:r>
          </w:p>
        </w:tc>
        <w:tc>
          <w:tcPr>
            <w:tcW w:w="426" w:type="dxa"/>
            <w:vAlign w:val="center"/>
          </w:tcPr>
          <w:p w:rsidR="007D701C" w:rsidRPr="00CE4876" w:rsidRDefault="00CE4876" w:rsidP="00151BEE">
            <w:pPr>
              <w:spacing w:line="20" w:lineRule="atLeast"/>
              <w:jc w:val="center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  <w:vAlign w:val="center"/>
          </w:tcPr>
          <w:p w:rsidR="007D701C" w:rsidRPr="00CE4876" w:rsidRDefault="00CE4876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4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7D701C" w:rsidRPr="00CE4876" w:rsidRDefault="00CE4876" w:rsidP="00151BEE">
            <w:pPr>
              <w:spacing w:line="20" w:lineRule="atLeast"/>
              <w:jc w:val="center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CE4876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7D701C" w:rsidRPr="00CE4876" w:rsidRDefault="007D701C" w:rsidP="00151BEE">
            <w:pPr>
              <w:spacing w:line="20" w:lineRule="atLeast"/>
              <w:jc w:val="center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</w:tr>
      <w:tr w:rsidR="007D701C" w:rsidRPr="003C64C2" w:rsidTr="007D701C">
        <w:trPr>
          <w:gridAfter w:val="8"/>
          <w:wAfter w:w="12546" w:type="dxa"/>
          <w:trHeight w:val="459"/>
        </w:trPr>
        <w:tc>
          <w:tcPr>
            <w:tcW w:w="1242" w:type="dxa"/>
            <w:vMerge/>
          </w:tcPr>
          <w:p w:rsidR="007D701C" w:rsidRPr="003C64C2" w:rsidRDefault="007D701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7D701C" w:rsidRPr="003C64C2" w:rsidRDefault="007D701C" w:rsidP="007D701C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</w:p>
    <w:p w:rsidR="007D701C" w:rsidRPr="003C64C2" w:rsidRDefault="007D701C" w:rsidP="007D701C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  <w:r w:rsidRPr="003C64C2">
        <w:rPr>
          <w:rFonts w:asciiTheme="majorBidi" w:hAnsiTheme="majorBidi" w:cstheme="majorBidi"/>
          <w:b/>
          <w:bCs/>
          <w:sz w:val="24"/>
          <w:szCs w:val="24"/>
        </w:rPr>
        <w:t>* Keterangan Tema KBC:</w:t>
      </w:r>
      <w:r w:rsidRPr="003C64C2">
        <w:rPr>
          <w:rFonts w:asciiTheme="majorBidi" w:hAnsiTheme="majorBidi" w:cstheme="majorBidi"/>
          <w:sz w:val="24"/>
          <w:szCs w:val="24"/>
        </w:rPr>
        <w:t xml:space="preserve"> 1. Cinta Allah dan Rasul-Nya 2. Cinta Ilmu 3. Cinta Lingkungan 4. </w:t>
      </w:r>
      <w:proofErr w:type="gramStart"/>
      <w:r w:rsidRPr="003C64C2">
        <w:rPr>
          <w:rFonts w:asciiTheme="majorBidi" w:hAnsiTheme="majorBidi" w:cstheme="majorBidi"/>
          <w:sz w:val="24"/>
          <w:szCs w:val="24"/>
        </w:rPr>
        <w:t>Cinta Diri dan Sesama 5.</w:t>
      </w:r>
      <w:proofErr w:type="gramEnd"/>
      <w:r w:rsidRPr="003C64C2">
        <w:rPr>
          <w:rFonts w:asciiTheme="majorBidi" w:hAnsiTheme="majorBidi" w:cstheme="majorBidi"/>
          <w:sz w:val="24"/>
          <w:szCs w:val="24"/>
        </w:rPr>
        <w:t xml:space="preserve"> Cinta Tanah Air</w:t>
      </w:r>
    </w:p>
    <w:p w:rsidR="007D701C" w:rsidRPr="003C64C2" w:rsidRDefault="007D701C" w:rsidP="007D701C">
      <w:pPr>
        <w:rPr>
          <w:rFonts w:asciiTheme="majorBidi" w:hAnsiTheme="majorBidi" w:cstheme="majorBidi"/>
          <w:sz w:val="24"/>
          <w:szCs w:val="24"/>
        </w:rPr>
      </w:pPr>
    </w:p>
    <w:p w:rsidR="000F53D8" w:rsidRDefault="000F53D8">
      <w:bookmarkStart w:id="0" w:name="_GoBack"/>
      <w:bookmarkEnd w:id="0"/>
    </w:p>
    <w:sectPr w:rsidR="000F53D8" w:rsidSect="00DE7496">
      <w:footerReference w:type="default" r:id="rId7"/>
      <w:pgSz w:w="15840" w:h="12240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5F1D" w:rsidRDefault="00915F1D" w:rsidP="008E20FE">
      <w:pPr>
        <w:spacing w:after="0" w:line="240" w:lineRule="auto"/>
      </w:pPr>
      <w:r>
        <w:separator/>
      </w:r>
    </w:p>
  </w:endnote>
  <w:endnote w:type="continuationSeparator" w:id="0">
    <w:p w:rsidR="00915F1D" w:rsidRDefault="00915F1D" w:rsidP="008E2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20FE" w:rsidRPr="008E20FE" w:rsidRDefault="008E20FE" w:rsidP="008E20FE">
    <w:pPr>
      <w:pStyle w:val="Footer"/>
      <w:jc w:val="right"/>
      <w:rPr>
        <w:rFonts w:ascii="Forte" w:hAnsi="Forte"/>
      </w:rPr>
    </w:pPr>
    <w:r w:rsidRPr="008E20FE">
      <w:rPr>
        <w:rFonts w:ascii="Forte" w:hAnsi="Forte"/>
      </w:rPr>
      <w:t>Mukhlis Zr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5F1D" w:rsidRDefault="00915F1D" w:rsidP="008E20FE">
      <w:pPr>
        <w:spacing w:after="0" w:line="240" w:lineRule="auto"/>
      </w:pPr>
      <w:r>
        <w:separator/>
      </w:r>
    </w:p>
  </w:footnote>
  <w:footnote w:type="continuationSeparator" w:id="0">
    <w:p w:rsidR="00915F1D" w:rsidRDefault="00915F1D" w:rsidP="008E20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01C"/>
    <w:rsid w:val="000F53D8"/>
    <w:rsid w:val="007D701C"/>
    <w:rsid w:val="008E20FE"/>
    <w:rsid w:val="00915F1D"/>
    <w:rsid w:val="00CE4876"/>
    <w:rsid w:val="00EC02F0"/>
    <w:rsid w:val="00FC3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0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D70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E20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20FE"/>
  </w:style>
  <w:style w:type="paragraph" w:styleId="Footer">
    <w:name w:val="footer"/>
    <w:basedOn w:val="Normal"/>
    <w:link w:val="FooterChar"/>
    <w:uiPriority w:val="99"/>
    <w:unhideWhenUsed/>
    <w:rsid w:val="008E20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20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0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D70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E20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20FE"/>
  </w:style>
  <w:style w:type="paragraph" w:styleId="Footer">
    <w:name w:val="footer"/>
    <w:basedOn w:val="Normal"/>
    <w:link w:val="FooterChar"/>
    <w:uiPriority w:val="99"/>
    <w:unhideWhenUsed/>
    <w:rsid w:val="008E20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20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377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mukhlis zr</dc:creator>
  <cp:lastModifiedBy>DELL</cp:lastModifiedBy>
  <cp:revision>2</cp:revision>
  <dcterms:created xsi:type="dcterms:W3CDTF">2025-08-27T17:53:00Z</dcterms:created>
  <dcterms:modified xsi:type="dcterms:W3CDTF">2025-08-27T17:53:00Z</dcterms:modified>
</cp:coreProperties>
</file>